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48B" w:rsidRPr="00D63590" w:rsidRDefault="0083648B" w:rsidP="00D6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90">
        <w:rPr>
          <w:rFonts w:ascii="Times New Roman" w:hAnsi="Times New Roman" w:cs="Times New Roman"/>
          <w:sz w:val="28"/>
          <w:szCs w:val="28"/>
        </w:rPr>
        <w:t>Конституционный суд РФ разъяснил порядок оплаты сверхурочной работы сверх максимально возможной продолжительности</w:t>
      </w:r>
    </w:p>
    <w:p w:rsidR="0083648B" w:rsidRDefault="0083648B" w:rsidP="00D635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648B" w:rsidRPr="00D63590" w:rsidRDefault="0083648B" w:rsidP="00D635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648B" w:rsidRPr="00D63590" w:rsidRDefault="0083648B" w:rsidP="00D6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90">
        <w:rPr>
          <w:rFonts w:ascii="Times New Roman" w:hAnsi="Times New Roman" w:cs="Times New Roman"/>
          <w:sz w:val="28"/>
          <w:szCs w:val="28"/>
        </w:rPr>
        <w:t>Как указано в ч. 6 ст. 99 Трудового кодекса РФ, продолжительность сверхурочной работы не должна превышать для каждого работника 4 часов в течение двух дней подряд и 120 часов в год. Требования к оплате сверхурочной работы установлены ст. 152 ТК РФ.</w:t>
      </w:r>
    </w:p>
    <w:p w:rsidR="0083648B" w:rsidRPr="00D63590" w:rsidRDefault="0083648B" w:rsidP="00D6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90">
        <w:rPr>
          <w:rFonts w:ascii="Times New Roman" w:hAnsi="Times New Roman" w:cs="Times New Roman"/>
          <w:sz w:val="28"/>
          <w:szCs w:val="28"/>
        </w:rPr>
        <w:t>Судами общей юрисдикции неоднократно указывалось, что в случае, если работодатель в нарушение требований закона привлекал работника к сверхурочной работе большей продолжительности, чем допускается нормами ст. 99 ТК РФ, то работник  обязан оплатить эту работу в соответствии с положениями ст. 152 ТК РФ.</w:t>
      </w:r>
    </w:p>
    <w:p w:rsidR="0083648B" w:rsidRPr="00D63590" w:rsidRDefault="0083648B" w:rsidP="00D6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90">
        <w:rPr>
          <w:rFonts w:ascii="Times New Roman" w:hAnsi="Times New Roman" w:cs="Times New Roman"/>
          <w:sz w:val="28"/>
          <w:szCs w:val="28"/>
        </w:rPr>
        <w:t>Аналогичную позицию высказал Конституционный Суд Российской Федерации.</w:t>
      </w:r>
    </w:p>
    <w:p w:rsidR="0083648B" w:rsidRPr="00D63590" w:rsidRDefault="0083648B" w:rsidP="00D6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90">
        <w:rPr>
          <w:rFonts w:ascii="Times New Roman" w:hAnsi="Times New Roman" w:cs="Times New Roman"/>
          <w:sz w:val="28"/>
          <w:szCs w:val="28"/>
        </w:rPr>
        <w:t>Отмечено, что закрепленное ст. 99 ТК РФ ограничение продолжительности сверхурочной работы носит гарантийный характер, направлено на обеспечение реализации конституционного права на отдых, однако не предполагает ограничения оплаты сверхурочной работы в случае несоблюдения работодателем установленного ограничения продолжительности сверхурочной работы. Оплата производиться в соответствии со ст. 152 ТК РФ.</w:t>
      </w:r>
    </w:p>
    <w:p w:rsidR="0083648B" w:rsidRDefault="0083648B" w:rsidP="00D635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648B" w:rsidRPr="0038511E" w:rsidRDefault="0083648B" w:rsidP="00D635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                                                                 М.В. Овчарова</w:t>
      </w:r>
    </w:p>
    <w:p w:rsidR="0083648B" w:rsidRPr="00D63590" w:rsidRDefault="0083648B" w:rsidP="00D635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3648B" w:rsidRPr="00D63590" w:rsidRDefault="0083648B" w:rsidP="00D63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3648B" w:rsidRPr="00D63590" w:rsidSect="00CE6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81B"/>
    <w:rsid w:val="0021481B"/>
    <w:rsid w:val="0038511E"/>
    <w:rsid w:val="004471A9"/>
    <w:rsid w:val="00585C29"/>
    <w:rsid w:val="0083648B"/>
    <w:rsid w:val="00B512F2"/>
    <w:rsid w:val="00C54863"/>
    <w:rsid w:val="00CE6035"/>
    <w:rsid w:val="00D63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03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5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1907">
                      <w:marLeft w:val="0"/>
                      <w:marRight w:val="0"/>
                      <w:marTop w:val="12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35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5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35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35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93519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35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351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351918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185</Words>
  <Characters>1061</Characters>
  <Application>Microsoft Office Outlook</Application>
  <DocSecurity>0</DocSecurity>
  <Lines>0</Lines>
  <Paragraphs>0</Paragraphs>
  <ScaleCrop>false</ScaleCrop>
  <Company>прокуратура Пензенской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4</cp:revision>
  <dcterms:created xsi:type="dcterms:W3CDTF">2020-02-10T07:40:00Z</dcterms:created>
  <dcterms:modified xsi:type="dcterms:W3CDTF">2020-02-10T10:50:00Z</dcterms:modified>
</cp:coreProperties>
</file>